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D41E1B">
        <w:rPr>
          <w:rFonts w:ascii="AvantGarde Bk BT" w:hAnsi="AvantGarde Bk BT" w:cs="Arial"/>
          <w:b/>
          <w:color w:val="000000" w:themeColor="text1"/>
          <w:sz w:val="24"/>
          <w:szCs w:val="24"/>
        </w:rPr>
        <w:t>493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D41E1B">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D41E1B"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AYUNTAMIENTO DE AQUISMÓN</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635DC8">
        <w:rPr>
          <w:rFonts w:ascii="AvantGarde Bk BT" w:hAnsi="AvantGarde Bk BT" w:cs="Arial"/>
          <w:color w:val="000000" w:themeColor="text1"/>
          <w:sz w:val="24"/>
          <w:szCs w:val="24"/>
        </w:rPr>
        <w:t>19 diecinueve</w:t>
      </w:r>
      <w:r w:rsidR="00A02226">
        <w:rPr>
          <w:rFonts w:ascii="AvantGarde Bk BT" w:hAnsi="AvantGarde Bk BT" w:cs="Arial"/>
          <w:color w:val="000000" w:themeColor="text1"/>
          <w:sz w:val="24"/>
          <w:szCs w:val="24"/>
        </w:rPr>
        <w:t xml:space="preserve">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D41E1B">
        <w:rPr>
          <w:rFonts w:ascii="AvantGarde Bk BT" w:hAnsi="AvantGarde Bk BT" w:cs="Arial"/>
          <w:color w:val="000000" w:themeColor="text1"/>
          <w:sz w:val="24"/>
          <w:szCs w:val="24"/>
        </w:rPr>
        <w:t>1</w:t>
      </w:r>
      <w:r w:rsidR="00801FAE">
        <w:rPr>
          <w:rFonts w:ascii="AvantGarde Bk BT" w:hAnsi="AvantGarde Bk BT" w:cs="Arial"/>
          <w:color w:val="000000" w:themeColor="text1"/>
          <w:sz w:val="24"/>
          <w:szCs w:val="24"/>
        </w:rPr>
        <w:t>1 once</w:t>
      </w:r>
      <w:r w:rsidR="004E73EE">
        <w:rPr>
          <w:rFonts w:ascii="AvantGarde Bk BT" w:hAnsi="AvantGarde Bk BT" w:cs="Arial"/>
          <w:color w:val="000000" w:themeColor="text1"/>
          <w:sz w:val="24"/>
          <w:szCs w:val="24"/>
        </w:rPr>
        <w:t xml:space="preserve"> de </w:t>
      </w:r>
      <w:r w:rsidR="00801FAE">
        <w:rPr>
          <w:rFonts w:ascii="AvantGarde Bk BT" w:hAnsi="AvantGarde Bk BT" w:cs="Arial"/>
          <w:color w:val="000000" w:themeColor="text1"/>
          <w:sz w:val="24"/>
          <w:szCs w:val="24"/>
        </w:rPr>
        <w:t>may</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D41E1B">
        <w:rPr>
          <w:rFonts w:ascii="AvantGarde Bk BT" w:hAnsi="AvantGarde Bk BT" w:cs="Arial"/>
          <w:color w:val="000000" w:themeColor="text1"/>
          <w:sz w:val="24"/>
          <w:szCs w:val="24"/>
        </w:rPr>
        <w:t xml:space="preserve">el </w:t>
      </w:r>
      <w:r w:rsidR="009118E3">
        <w:rPr>
          <w:rFonts w:ascii="AvantGarde Bk BT" w:hAnsi="AvantGarde Bk BT" w:cs="Arial"/>
          <w:b/>
          <w:color w:val="000000" w:themeColor="text1"/>
          <w:sz w:val="24"/>
          <w:szCs w:val="24"/>
        </w:rPr>
        <w:t>AYUNTAMIENTO</w:t>
      </w:r>
      <w:r w:rsidR="00D41E1B">
        <w:rPr>
          <w:rFonts w:ascii="AvantGarde Bk BT" w:hAnsi="AvantGarde Bk BT" w:cs="Arial"/>
          <w:b/>
          <w:color w:val="000000" w:themeColor="text1"/>
          <w:sz w:val="24"/>
          <w:szCs w:val="24"/>
        </w:rPr>
        <w:t xml:space="preserve"> DE AQUISMON</w:t>
      </w:r>
      <w:r w:rsidR="004E73EE">
        <w:rPr>
          <w:rFonts w:ascii="AvantGarde Bk BT" w:hAnsi="AvantGarde Bk BT" w:cs="Arial"/>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w:t>
      </w:r>
      <w:r w:rsidR="00D41E1B">
        <w:rPr>
          <w:rFonts w:ascii="AvantGarde Bk BT" w:hAnsi="AvantGarde Bk BT" w:cs="Arial"/>
          <w:color w:val="000000" w:themeColor="text1"/>
          <w:sz w:val="24"/>
          <w:szCs w:val="24"/>
        </w:rPr>
        <w:t>0350918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18577C" w:rsidRDefault="00020321" w:rsidP="00635DC8">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D41E1B">
        <w:rPr>
          <w:rFonts w:ascii="AvantGarde Bk BT" w:hAnsi="AvantGarde Bk BT" w:cs="Arial"/>
          <w:i/>
          <w:color w:val="000000" w:themeColor="text1"/>
          <w:sz w:val="22"/>
          <w:szCs w:val="22"/>
        </w:rPr>
        <w:t>Deseo saber si el c. Juan Martin Alvizo González labora o laboro en el H ayuntamiento durante la actual administración, deseo que se me informe el puesto que desempeña así como el salario y prestaciones que han recibido desde su ingreso hasta la actualidad o si ya dejo de laborar hasta la fecha que dejo de hacerlo, dicha información deseo se desglose de manera quincenal</w:t>
      </w:r>
      <w:r w:rsidR="00801FAE">
        <w:rPr>
          <w:rFonts w:ascii="AvantGarde Bk BT" w:hAnsi="AvantGarde Bk BT" w:cs="Arial"/>
          <w:i/>
          <w:color w:val="000000" w:themeColor="text1"/>
          <w:sz w:val="22"/>
          <w:szCs w:val="22"/>
        </w:rPr>
        <w:t xml:space="preserve"> o en su caso deseo que se publique en la plataforma como lo marca la ley de transparencia para poder consultarla</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17F94">
        <w:rPr>
          <w:rFonts w:ascii="AvantGarde Bk BT" w:hAnsi="AvantGarde Bk BT" w:cs="Arial"/>
          <w:color w:val="000000" w:themeColor="text1"/>
          <w:sz w:val="24"/>
          <w:szCs w:val="24"/>
        </w:rPr>
        <w:t>0</w:t>
      </w:r>
      <w:r w:rsidR="00801FAE">
        <w:rPr>
          <w:rFonts w:ascii="AvantGarde Bk BT" w:hAnsi="AvantGarde Bk BT" w:cs="Arial"/>
          <w:color w:val="000000" w:themeColor="text1"/>
          <w:sz w:val="24"/>
          <w:szCs w:val="24"/>
        </w:rPr>
        <w:t>1</w:t>
      </w:r>
      <w:r w:rsidR="00317F94">
        <w:rPr>
          <w:rFonts w:ascii="AvantGarde Bk BT" w:hAnsi="AvantGarde Bk BT" w:cs="Arial"/>
          <w:color w:val="000000" w:themeColor="text1"/>
          <w:sz w:val="24"/>
          <w:szCs w:val="24"/>
        </w:rPr>
        <w:t xml:space="preserve"> </w:t>
      </w:r>
      <w:r w:rsidR="00801FAE">
        <w:rPr>
          <w:rFonts w:ascii="AvantGarde Bk BT" w:hAnsi="AvantGarde Bk BT" w:cs="Arial"/>
          <w:color w:val="000000" w:themeColor="text1"/>
          <w:sz w:val="24"/>
          <w:szCs w:val="24"/>
        </w:rPr>
        <w:t>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635DC8" w:rsidRPr="00635DC8" w:rsidRDefault="00635DC8" w:rsidP="00635DC8">
      <w:pPr>
        <w:pStyle w:val="corte4fondo"/>
        <w:tabs>
          <w:tab w:val="left" w:pos="567"/>
        </w:tabs>
        <w:ind w:left="680" w:firstLine="0"/>
        <w:rPr>
          <w:rFonts w:ascii="AvantGarde Bk BT" w:hAnsi="AvantGarde Bk BT" w:cs="Arial"/>
          <w:i/>
          <w:color w:val="000000" w:themeColor="text1"/>
          <w:sz w:val="22"/>
          <w:szCs w:val="22"/>
        </w:rPr>
      </w:pPr>
    </w:p>
    <w:p w:rsidR="00F43775" w:rsidRPr="00F43775" w:rsidRDefault="0004274F" w:rsidP="00F43775">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F43775">
        <w:rPr>
          <w:rFonts w:ascii="AvantGarde Bk BT" w:hAnsi="AvantGarde Bk BT" w:cs="Arial"/>
          <w:b/>
          <w:color w:val="000000" w:themeColor="text1"/>
          <w:sz w:val="24"/>
          <w:szCs w:val="24"/>
        </w:rPr>
        <w:t xml:space="preserve"> Prórroga para contestar la solicitud de información. </w:t>
      </w:r>
      <w:r w:rsidR="00F43775" w:rsidRPr="00F43775">
        <w:rPr>
          <w:rFonts w:ascii="AvantGarde Bk BT" w:hAnsi="AvantGarde Bk BT" w:cs="Arial"/>
          <w:color w:val="000000" w:themeColor="text1"/>
          <w:sz w:val="24"/>
          <w:szCs w:val="24"/>
        </w:rPr>
        <w:t>El 25 veinticinco de mayo de 2018 dos mil dieciocho el sujeto obligado documentó la prórroga para contestar a la solicitud de información.</w:t>
      </w:r>
    </w:p>
    <w:p w:rsidR="00F43775" w:rsidRDefault="00F43775" w:rsidP="00635DC8">
      <w:pPr>
        <w:pStyle w:val="corte4fondo"/>
        <w:tabs>
          <w:tab w:val="left" w:pos="567"/>
        </w:tabs>
        <w:rPr>
          <w:rFonts w:ascii="AvantGarde Bk BT" w:hAnsi="AvantGarde Bk BT" w:cs="Arial"/>
          <w:b/>
          <w:color w:val="000000" w:themeColor="text1"/>
          <w:sz w:val="24"/>
          <w:szCs w:val="24"/>
        </w:rPr>
      </w:pPr>
    </w:p>
    <w:p w:rsidR="00E71CBE" w:rsidRPr="0018577C" w:rsidRDefault="00715CEA" w:rsidP="00635DC8">
      <w:pPr>
        <w:pStyle w:val="corte4fondo"/>
        <w:tabs>
          <w:tab w:val="left" w:pos="567"/>
        </w:tabs>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t xml:space="preserve"> </w:t>
      </w:r>
      <w:r w:rsidR="00F43775">
        <w:rPr>
          <w:rFonts w:ascii="AvantGarde Bk BT" w:hAnsi="AvantGarde Bk BT" w:cs="Arial"/>
          <w:b/>
          <w:color w:val="000000" w:themeColor="text1"/>
          <w:sz w:val="24"/>
          <w:szCs w:val="24"/>
        </w:rPr>
        <w:t xml:space="preserve">TECRERO.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18577C">
        <w:rPr>
          <w:rFonts w:ascii="AvantGarde Bk BT" w:hAnsi="AvantGarde Bk BT" w:cs="Arial"/>
          <w:color w:val="000000" w:themeColor="text1"/>
          <w:sz w:val="24"/>
          <w:szCs w:val="24"/>
        </w:rPr>
        <w:t>0</w:t>
      </w:r>
      <w:r w:rsidR="00801FAE">
        <w:rPr>
          <w:rFonts w:ascii="AvantGarde Bk BT" w:hAnsi="AvantGarde Bk BT" w:cs="Arial"/>
          <w:color w:val="000000" w:themeColor="text1"/>
          <w:sz w:val="24"/>
          <w:szCs w:val="24"/>
        </w:rPr>
        <w:t xml:space="preserve">8 ocho </w:t>
      </w:r>
      <w:r w:rsidR="00F51945">
        <w:rPr>
          <w:rFonts w:ascii="AvantGarde Bk BT" w:hAnsi="AvantGarde Bk BT" w:cs="Arial"/>
          <w:color w:val="000000" w:themeColor="text1"/>
          <w:sz w:val="24"/>
          <w:szCs w:val="24"/>
        </w:rPr>
        <w:t>de ju</w:t>
      </w:r>
      <w:r w:rsidR="00801FAE">
        <w:rPr>
          <w:rFonts w:ascii="AvantGarde Bk BT" w:hAnsi="AvantGarde Bk BT" w:cs="Arial"/>
          <w:color w:val="000000" w:themeColor="text1"/>
          <w:sz w:val="24"/>
          <w:szCs w:val="24"/>
        </w:rPr>
        <w:t>n</w:t>
      </w:r>
      <w:r w:rsidR="00F51945">
        <w:rPr>
          <w:rFonts w:ascii="AvantGarde Bk BT" w:hAnsi="AvantGarde Bk BT" w:cs="Arial"/>
          <w:color w:val="000000" w:themeColor="text1"/>
          <w:sz w:val="24"/>
          <w:szCs w:val="24"/>
        </w:rPr>
        <w:t>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801FAE">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9118E3">
        <w:rPr>
          <w:rFonts w:ascii="AvantGarde Bk BT" w:hAnsi="AvantGarde Bk BT" w:cs="Arial"/>
          <w:b/>
          <w:color w:val="000000" w:themeColor="text1"/>
          <w:sz w:val="24"/>
          <w:szCs w:val="24"/>
        </w:rPr>
        <w:t>AYUNTAMIENTO</w:t>
      </w:r>
      <w:r w:rsidR="00801FAE">
        <w:rPr>
          <w:rFonts w:ascii="AvantGarde Bk BT" w:hAnsi="AvantGarde Bk BT" w:cs="Arial"/>
          <w:b/>
          <w:color w:val="000000" w:themeColor="text1"/>
          <w:sz w:val="24"/>
          <w:szCs w:val="24"/>
        </w:rPr>
        <w:t xml:space="preserve"> DE AQUISMON</w:t>
      </w:r>
      <w:r w:rsidR="00801FAE">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C431A3">
        <w:rPr>
          <w:rFonts w:ascii="AvantGarde Bk BT" w:hAnsi="AvantGarde Bk BT" w:cs="Arial"/>
          <w:color w:val="000000" w:themeColor="text1"/>
          <w:sz w:val="24"/>
          <w:szCs w:val="24"/>
        </w:rPr>
        <w:t xml:space="preserve">, visible a foja </w:t>
      </w:r>
      <w:r w:rsidR="00A40783">
        <w:rPr>
          <w:rFonts w:ascii="AvantGarde Bk BT" w:hAnsi="AvantGarde Bk BT" w:cs="Arial"/>
          <w:color w:val="000000" w:themeColor="text1"/>
          <w:sz w:val="24"/>
          <w:szCs w:val="24"/>
        </w:rPr>
        <w:t>04 cuatro</w:t>
      </w:r>
      <w:r w:rsidR="00C431A3">
        <w:rPr>
          <w:rFonts w:ascii="AvantGarde Bk BT" w:hAnsi="AvantGarde Bk BT" w:cs="Arial"/>
          <w:color w:val="000000" w:themeColor="text1"/>
          <w:sz w:val="24"/>
          <w:szCs w:val="24"/>
        </w:rPr>
        <w:t xml:space="preserve"> de autos:</w:t>
      </w:r>
    </w:p>
    <w:p w:rsidR="00C431A3" w:rsidRDefault="00C431A3" w:rsidP="00751034">
      <w:pPr>
        <w:pStyle w:val="corte4fondo"/>
        <w:tabs>
          <w:tab w:val="left" w:pos="567"/>
        </w:tabs>
        <w:rPr>
          <w:rFonts w:ascii="AvantGarde Bk BT" w:hAnsi="AvantGarde Bk BT" w:cs="Arial"/>
          <w:color w:val="000000" w:themeColor="text1"/>
          <w:sz w:val="24"/>
          <w:szCs w:val="24"/>
        </w:rPr>
      </w:pPr>
    </w:p>
    <w:p w:rsidR="004E1411" w:rsidRDefault="00DC227F" w:rsidP="00DC227F">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inline distT="0" distB="0" distL="0" distR="0">
            <wp:extent cx="5123815" cy="594360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3815" cy="5943600"/>
                    </a:xfrm>
                    <a:prstGeom prst="rect">
                      <a:avLst/>
                    </a:prstGeom>
                    <a:noFill/>
                    <a:ln>
                      <a:noFill/>
                    </a:ln>
                  </pic:spPr>
                </pic:pic>
              </a:graphicData>
            </a:graphic>
          </wp:inline>
        </w:drawing>
      </w:r>
    </w:p>
    <w:p w:rsidR="00DC227F" w:rsidRDefault="00DC227F" w:rsidP="00DC227F">
      <w:pPr>
        <w:pStyle w:val="corte4fondo"/>
        <w:tabs>
          <w:tab w:val="left" w:pos="567"/>
        </w:tabs>
        <w:ind w:firstLine="0"/>
        <w:rPr>
          <w:rFonts w:ascii="AvantGarde Bk BT" w:hAnsi="AvantGarde Bk BT" w:cs="Arial"/>
          <w:color w:val="000000" w:themeColor="text1"/>
          <w:sz w:val="24"/>
          <w:szCs w:val="24"/>
        </w:rPr>
      </w:pPr>
    </w:p>
    <w:p w:rsidR="00CC35B6" w:rsidRDefault="004F69FB"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4E1411">
        <w:rPr>
          <w:rFonts w:ascii="AvantGarde Bk BT" w:hAnsi="AvantGarde Bk BT" w:cs="Arial"/>
          <w:color w:val="000000" w:themeColor="text1"/>
          <w:sz w:val="24"/>
          <w:szCs w:val="24"/>
        </w:rPr>
        <w:t>1</w:t>
      </w:r>
      <w:r w:rsidR="009118E3">
        <w:rPr>
          <w:rFonts w:ascii="AvantGarde Bk BT" w:hAnsi="AvantGarde Bk BT" w:cs="Arial"/>
          <w:color w:val="000000" w:themeColor="text1"/>
          <w:sz w:val="24"/>
          <w:szCs w:val="24"/>
        </w:rPr>
        <w:t>2 doce</w:t>
      </w:r>
      <w:r w:rsidR="00F15FE9">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F15FE9">
        <w:rPr>
          <w:rFonts w:ascii="AvantGarde Bk BT" w:hAnsi="AvantGarde Bk BT" w:cs="Arial"/>
          <w:color w:val="000000" w:themeColor="text1"/>
          <w:sz w:val="24"/>
          <w:szCs w:val="24"/>
        </w:rPr>
        <w:t>io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Pr="004B09F6" w:rsidRDefault="00F15FE9" w:rsidP="004B09F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9118E3">
        <w:rPr>
          <w:rFonts w:ascii="AvantGarde Bk BT" w:hAnsi="AvantGarde Bk BT" w:cs="Arial"/>
          <w:i/>
          <w:color w:val="000000" w:themeColor="text1"/>
          <w:sz w:val="22"/>
          <w:szCs w:val="22"/>
        </w:rPr>
        <w:t>PRESENTO INCONFORMIDAD POR RESPUESTA INCOMPLETA A MI SOLICITUD DE INFORMACION, YA QUE SOLO ME COMENTARON QUE LA PERSONA SE ENCUENTRA CON PERMISO SIN GOCE DE SULEDO PERO NO ME CONTESTARON LO QUE YO REQUIERO</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w:t>
      </w:r>
      <w:r w:rsidR="00D15763">
        <w:rPr>
          <w:rFonts w:ascii="AvantGarde Bk BT" w:hAnsi="AvantGarde Bk BT" w:cs="Arial"/>
          <w:color w:val="000000" w:themeColor="text1"/>
          <w:sz w:val="24"/>
          <w:szCs w:val="24"/>
        </w:rPr>
        <w:t>01 uno</w:t>
      </w:r>
      <w:r w:rsidR="009118E3">
        <w:rPr>
          <w:rFonts w:ascii="AvantGarde Bk BT" w:hAnsi="AvantGarde Bk BT" w:cs="Arial"/>
          <w:color w:val="000000" w:themeColor="text1"/>
          <w:sz w:val="24"/>
          <w:szCs w:val="24"/>
        </w:rPr>
        <w:t xml:space="preserve">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4F69FB"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AF497E">
        <w:rPr>
          <w:rFonts w:ascii="AvantGarde Bk BT" w:hAnsi="AvantGarde Bk BT" w:cs="Arial"/>
          <w:color w:val="000000" w:themeColor="text1"/>
          <w:sz w:val="24"/>
          <w:szCs w:val="24"/>
        </w:rPr>
        <w:t>1</w:t>
      </w:r>
      <w:r w:rsidR="009118E3">
        <w:rPr>
          <w:rFonts w:ascii="AvantGarde Bk BT" w:hAnsi="AvantGarde Bk BT" w:cs="Arial"/>
          <w:color w:val="000000" w:themeColor="text1"/>
          <w:sz w:val="24"/>
          <w:szCs w:val="24"/>
        </w:rPr>
        <w:t>5 quince</w:t>
      </w:r>
      <w:r w:rsidR="00703A0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703A0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4F69FB"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117F76">
        <w:rPr>
          <w:rFonts w:ascii="AvantGarde Bk BT" w:hAnsi="AvantGarde Bk BT" w:cs="Arial"/>
          <w:color w:val="000000" w:themeColor="text1"/>
          <w:sz w:val="24"/>
          <w:szCs w:val="24"/>
        </w:rPr>
        <w:t>2</w:t>
      </w:r>
      <w:r w:rsidR="009118E3">
        <w:rPr>
          <w:rFonts w:ascii="AvantGarde Bk BT" w:hAnsi="AvantGarde Bk BT" w:cs="Arial"/>
          <w:color w:val="000000" w:themeColor="text1"/>
          <w:sz w:val="24"/>
          <w:szCs w:val="24"/>
        </w:rPr>
        <w:t>8</w:t>
      </w:r>
      <w:r w:rsidR="00117F76">
        <w:rPr>
          <w:rFonts w:ascii="AvantGarde Bk BT" w:hAnsi="AvantGarde Bk BT" w:cs="Arial"/>
          <w:color w:val="000000" w:themeColor="text1"/>
          <w:sz w:val="24"/>
          <w:szCs w:val="24"/>
        </w:rPr>
        <w:t xml:space="preserve"> veint</w:t>
      </w:r>
      <w:r w:rsidR="009118E3">
        <w:rPr>
          <w:rFonts w:ascii="AvantGarde Bk BT" w:hAnsi="AvantGarde Bk BT" w:cs="Arial"/>
          <w:color w:val="000000" w:themeColor="text1"/>
          <w:sz w:val="24"/>
          <w:szCs w:val="24"/>
        </w:rPr>
        <w:t>iocho</w:t>
      </w:r>
      <w:r w:rsidR="00117F7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117F7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E0E61">
        <w:rPr>
          <w:rFonts w:ascii="AvantGarde Bk BT" w:hAnsi="AvantGarde Bk BT" w:cs="Arial"/>
          <w:color w:val="000000" w:themeColor="text1"/>
          <w:sz w:val="24"/>
          <w:szCs w:val="24"/>
        </w:rPr>
        <w:t>IV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9118E3">
        <w:rPr>
          <w:rFonts w:ascii="AvantGarde Bk BT" w:hAnsi="AvantGarde Bk BT" w:cs="Arial"/>
          <w:b/>
          <w:color w:val="000000" w:themeColor="text1"/>
          <w:sz w:val="24"/>
          <w:szCs w:val="24"/>
        </w:rPr>
        <w:t>493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9118E3">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9118E3">
        <w:rPr>
          <w:rFonts w:ascii="AvantGarde Bk BT" w:hAnsi="AvantGarde Bk BT" w:cs="Arial"/>
          <w:b/>
          <w:color w:val="000000" w:themeColor="text1"/>
          <w:sz w:val="24"/>
          <w:szCs w:val="24"/>
        </w:rPr>
        <w:t>AYUNTAMIENTO DE AQUISM</w:t>
      </w:r>
      <w:r w:rsidR="0059513C">
        <w:rPr>
          <w:rFonts w:ascii="AvantGarde Bk BT" w:hAnsi="AvantGarde Bk BT" w:cs="Arial"/>
          <w:b/>
          <w:color w:val="000000" w:themeColor="text1"/>
          <w:sz w:val="24"/>
          <w:szCs w:val="24"/>
        </w:rPr>
        <w:t>Ó</w:t>
      </w:r>
      <w:r w:rsidR="009118E3">
        <w:rPr>
          <w:rFonts w:ascii="AvantGarde Bk BT" w:hAnsi="AvantGarde Bk BT" w:cs="Arial"/>
          <w:b/>
          <w:color w:val="000000" w:themeColor="text1"/>
          <w:sz w:val="24"/>
          <w:szCs w:val="24"/>
        </w:rPr>
        <w:t>N</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F3195F" w:rsidRDefault="00F3195F"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Decretó la ampliación del Plazo para resolver este recurso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4F69FB"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F3195F">
        <w:rPr>
          <w:rFonts w:ascii="AvantGarde Bk BT" w:hAnsi="AvantGarde Bk BT" w:cs="Arial"/>
          <w:color w:val="000000" w:themeColor="text1"/>
          <w:sz w:val="24"/>
          <w:szCs w:val="24"/>
        </w:rPr>
        <w:t>06 seis 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A90C86">
        <w:rPr>
          <w:rFonts w:ascii="AvantGarde Bk BT" w:hAnsi="AvantGarde Bk BT" w:cs="Arial"/>
          <w:color w:val="000000" w:themeColor="text1"/>
          <w:sz w:val="24"/>
          <w:szCs w:val="24"/>
        </w:rPr>
        <w:t>UT-163-2018</w:t>
      </w:r>
      <w:r w:rsidR="00A63284">
        <w:rPr>
          <w:rFonts w:ascii="AvantGarde Bk BT" w:hAnsi="AvantGarde Bk BT" w:cs="Arial"/>
          <w:color w:val="000000" w:themeColor="text1"/>
          <w:sz w:val="24"/>
          <w:szCs w:val="24"/>
        </w:rPr>
        <w:t xml:space="preserve">, signado por </w:t>
      </w:r>
      <w:r w:rsidR="0093241A">
        <w:rPr>
          <w:rFonts w:ascii="AvantGarde Bk BT" w:hAnsi="AvantGarde Bk BT" w:cs="Arial"/>
          <w:color w:val="000000" w:themeColor="text1"/>
          <w:sz w:val="24"/>
          <w:szCs w:val="24"/>
        </w:rPr>
        <w:t xml:space="preserve">la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0612C6">
        <w:rPr>
          <w:rFonts w:ascii="AvantGarde Bk BT" w:hAnsi="AvantGarde Bk BT" w:cs="Arial"/>
          <w:color w:val="000000" w:themeColor="text1"/>
          <w:sz w:val="24"/>
          <w:szCs w:val="24"/>
        </w:rPr>
        <w:t>08 ocho de junio</w:t>
      </w:r>
      <w:r w:rsidR="000612C6" w:rsidRP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 xml:space="preserve">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Pr="00EA2555">
        <w:rPr>
          <w:rFonts w:ascii="AvantGarde Bk BT" w:hAnsi="AvantGarde Bk BT" w:cs="Arial"/>
          <w:color w:val="000000" w:themeColor="text1"/>
          <w:sz w:val="24"/>
          <w:szCs w:val="24"/>
        </w:rPr>
        <w:t>solicitante de la i</w:t>
      </w:r>
      <w:r w:rsidR="006906F6">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Por lo tanto, el plazo de los quince días hábiles para interponer el recurso de revisión transcurrió del </w:t>
      </w:r>
      <w:r w:rsidR="000612C6">
        <w:rPr>
          <w:rFonts w:ascii="AvantGarde Bk BT" w:hAnsi="AvantGarde Bk BT" w:cs="Arial"/>
          <w:color w:val="000000" w:themeColor="text1"/>
          <w:sz w:val="24"/>
          <w:szCs w:val="24"/>
        </w:rPr>
        <w:t>11 once</w:t>
      </w:r>
      <w:r w:rsidR="0087699A">
        <w:rPr>
          <w:rFonts w:ascii="AvantGarde Bk BT" w:hAnsi="AvantGarde Bk BT" w:cs="Arial"/>
          <w:color w:val="000000" w:themeColor="text1"/>
          <w:sz w:val="24"/>
          <w:szCs w:val="24"/>
        </w:rPr>
        <w:t xml:space="preserve"> de ju</w:t>
      </w:r>
      <w:r w:rsidR="000612C6">
        <w:rPr>
          <w:rFonts w:ascii="AvantGarde Bk BT" w:hAnsi="AvantGarde Bk BT" w:cs="Arial"/>
          <w:color w:val="000000" w:themeColor="text1"/>
          <w:sz w:val="24"/>
          <w:szCs w:val="24"/>
        </w:rPr>
        <w:t>n</w:t>
      </w:r>
      <w:r w:rsidR="0087699A">
        <w:rPr>
          <w:rFonts w:ascii="AvantGarde Bk BT" w:hAnsi="AvantGarde Bk BT" w:cs="Arial"/>
          <w:color w:val="000000" w:themeColor="text1"/>
          <w:sz w:val="24"/>
          <w:szCs w:val="24"/>
        </w:rPr>
        <w:t>io</w:t>
      </w:r>
      <w:r w:rsidR="00630546">
        <w:rPr>
          <w:rFonts w:ascii="AvantGarde Bk BT" w:hAnsi="AvantGarde Bk BT" w:cs="Arial"/>
          <w:color w:val="000000" w:themeColor="text1"/>
          <w:sz w:val="24"/>
          <w:szCs w:val="24"/>
        </w:rPr>
        <w:t xml:space="preserve"> al </w:t>
      </w:r>
      <w:r w:rsidR="000612C6">
        <w:rPr>
          <w:rFonts w:ascii="AvantGarde Bk BT" w:hAnsi="AvantGarde Bk BT" w:cs="Arial"/>
          <w:color w:val="000000" w:themeColor="text1"/>
          <w:sz w:val="24"/>
          <w:szCs w:val="24"/>
        </w:rPr>
        <w:t>29 veintinueve</w:t>
      </w:r>
      <w:r w:rsidR="0087699A">
        <w:rPr>
          <w:rFonts w:ascii="AvantGarde Bk BT" w:hAnsi="AvantGarde Bk BT" w:cs="Arial"/>
          <w:color w:val="000000" w:themeColor="text1"/>
          <w:sz w:val="24"/>
          <w:szCs w:val="24"/>
        </w:rPr>
        <w:t xml:space="preserve"> de </w:t>
      </w:r>
      <w:r w:rsidR="000612C6">
        <w:rPr>
          <w:rFonts w:ascii="AvantGarde Bk BT" w:hAnsi="AvantGarde Bk BT" w:cs="Arial"/>
          <w:color w:val="000000" w:themeColor="text1"/>
          <w:sz w:val="24"/>
          <w:szCs w:val="24"/>
        </w:rPr>
        <w:t>junio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149F3">
        <w:rPr>
          <w:rFonts w:ascii="AvantGarde Bk BT" w:hAnsi="AvantGarde Bk BT" w:cs="Arial"/>
          <w:color w:val="000000" w:themeColor="text1"/>
          <w:sz w:val="24"/>
          <w:szCs w:val="24"/>
        </w:rPr>
        <w:t>0</w:t>
      </w:r>
      <w:r w:rsidR="000612C6">
        <w:rPr>
          <w:rFonts w:ascii="AvantGarde Bk BT" w:hAnsi="AvantGarde Bk BT" w:cs="Arial"/>
          <w:color w:val="000000" w:themeColor="text1"/>
          <w:sz w:val="24"/>
          <w:szCs w:val="24"/>
        </w:rPr>
        <w:t>9 nueve</w:t>
      </w:r>
      <w:r w:rsidR="000149F3">
        <w:rPr>
          <w:rFonts w:ascii="AvantGarde Bk BT" w:hAnsi="AvantGarde Bk BT" w:cs="Arial"/>
          <w:color w:val="000000" w:themeColor="text1"/>
          <w:sz w:val="24"/>
          <w:szCs w:val="24"/>
        </w:rPr>
        <w:t xml:space="preserve">, </w:t>
      </w:r>
      <w:r w:rsidR="000612C6">
        <w:rPr>
          <w:rFonts w:ascii="AvantGarde Bk BT" w:hAnsi="AvantGarde Bk BT" w:cs="Arial"/>
          <w:color w:val="000000" w:themeColor="text1"/>
          <w:sz w:val="24"/>
          <w:szCs w:val="24"/>
        </w:rPr>
        <w:t>10 diez</w:t>
      </w:r>
      <w:r w:rsidR="0087699A">
        <w:rPr>
          <w:rFonts w:ascii="AvantGarde Bk BT" w:hAnsi="AvantGarde Bk BT" w:cs="Arial"/>
          <w:color w:val="000000" w:themeColor="text1"/>
          <w:sz w:val="24"/>
          <w:szCs w:val="24"/>
        </w:rPr>
        <w:t>, 14</w:t>
      </w:r>
      <w:r w:rsidR="000612C6">
        <w:rPr>
          <w:rFonts w:ascii="AvantGarde Bk BT" w:hAnsi="AvantGarde Bk BT" w:cs="Arial"/>
          <w:color w:val="000000" w:themeColor="text1"/>
          <w:sz w:val="24"/>
          <w:szCs w:val="24"/>
        </w:rPr>
        <w:t>,</w:t>
      </w:r>
      <w:r w:rsidR="0087699A">
        <w:rPr>
          <w:rFonts w:ascii="AvantGarde Bk BT" w:hAnsi="AvantGarde Bk BT" w:cs="Arial"/>
          <w:color w:val="000000" w:themeColor="text1"/>
          <w:sz w:val="24"/>
          <w:szCs w:val="24"/>
        </w:rPr>
        <w:t xml:space="preserve"> </w:t>
      </w:r>
      <w:r w:rsidR="000149F3">
        <w:rPr>
          <w:rFonts w:ascii="AvantGarde Bk BT" w:hAnsi="AvantGarde Bk BT" w:cs="Arial"/>
          <w:color w:val="000000" w:themeColor="text1"/>
          <w:sz w:val="24"/>
          <w:szCs w:val="24"/>
        </w:rPr>
        <w:t>1</w:t>
      </w:r>
      <w:r w:rsidR="000612C6">
        <w:rPr>
          <w:rFonts w:ascii="AvantGarde Bk BT" w:hAnsi="AvantGarde Bk BT" w:cs="Arial"/>
          <w:color w:val="000000" w:themeColor="text1"/>
          <w:sz w:val="24"/>
          <w:szCs w:val="24"/>
        </w:rPr>
        <w:t>6 dieciséis</w:t>
      </w:r>
      <w:r w:rsidR="0087699A">
        <w:rPr>
          <w:rFonts w:ascii="AvantGarde Bk BT" w:hAnsi="AvantGarde Bk BT" w:cs="Arial"/>
          <w:color w:val="000000" w:themeColor="text1"/>
          <w:sz w:val="24"/>
          <w:szCs w:val="24"/>
        </w:rPr>
        <w:t xml:space="preserve">, </w:t>
      </w:r>
      <w:r w:rsidR="000612C6">
        <w:rPr>
          <w:rFonts w:ascii="AvantGarde Bk BT" w:hAnsi="AvantGarde Bk BT" w:cs="Arial"/>
          <w:color w:val="000000" w:themeColor="text1"/>
          <w:sz w:val="24"/>
          <w:szCs w:val="24"/>
        </w:rPr>
        <w:t xml:space="preserve">17 diecisiete, </w:t>
      </w:r>
      <w:r w:rsidR="0087699A">
        <w:rPr>
          <w:rFonts w:ascii="AvantGarde Bk BT" w:hAnsi="AvantGarde Bk BT" w:cs="Arial"/>
          <w:color w:val="000000" w:themeColor="text1"/>
          <w:sz w:val="24"/>
          <w:szCs w:val="24"/>
        </w:rPr>
        <w:t>2</w:t>
      </w:r>
      <w:r w:rsidR="000612C6">
        <w:rPr>
          <w:rFonts w:ascii="AvantGarde Bk BT" w:hAnsi="AvantGarde Bk BT" w:cs="Arial"/>
          <w:color w:val="000000" w:themeColor="text1"/>
          <w:sz w:val="24"/>
          <w:szCs w:val="24"/>
        </w:rPr>
        <w:t>3</w:t>
      </w:r>
      <w:r w:rsidR="0087699A">
        <w:rPr>
          <w:rFonts w:ascii="AvantGarde Bk BT" w:hAnsi="AvantGarde Bk BT" w:cs="Arial"/>
          <w:color w:val="000000" w:themeColor="text1"/>
          <w:sz w:val="24"/>
          <w:szCs w:val="24"/>
        </w:rPr>
        <w:t xml:space="preserve"> </w:t>
      </w:r>
      <w:r w:rsidR="000612C6">
        <w:rPr>
          <w:rFonts w:ascii="AvantGarde Bk BT" w:hAnsi="AvantGarde Bk BT" w:cs="Arial"/>
          <w:color w:val="000000" w:themeColor="text1"/>
          <w:sz w:val="24"/>
          <w:szCs w:val="24"/>
        </w:rPr>
        <w:t>veintitrés y 24 veinticuatro</w:t>
      </w:r>
      <w:r w:rsidR="0087699A">
        <w:rPr>
          <w:rFonts w:ascii="AvantGarde Bk BT" w:hAnsi="AvantGarde Bk BT" w:cs="Arial"/>
          <w:color w:val="000000" w:themeColor="text1"/>
          <w:sz w:val="24"/>
          <w:szCs w:val="24"/>
        </w:rPr>
        <w:t xml:space="preserve"> de ju</w:t>
      </w:r>
      <w:r w:rsidR="000612C6">
        <w:rPr>
          <w:rFonts w:ascii="AvantGarde Bk BT" w:hAnsi="AvantGarde Bk BT" w:cs="Arial"/>
          <w:color w:val="000000" w:themeColor="text1"/>
          <w:sz w:val="24"/>
          <w:szCs w:val="24"/>
        </w:rPr>
        <w:t>n</w:t>
      </w:r>
      <w:r w:rsidR="00001CA0">
        <w:rPr>
          <w:rFonts w:ascii="AvantGarde Bk BT" w:hAnsi="AvantGarde Bk BT" w:cs="Arial"/>
          <w:color w:val="000000" w:themeColor="text1"/>
          <w:sz w:val="24"/>
          <w:szCs w:val="24"/>
        </w:rPr>
        <w:t>io</w:t>
      </w:r>
      <w:r w:rsidR="000612C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1D6738">
        <w:rPr>
          <w:rFonts w:ascii="AvantGarde Bk BT" w:hAnsi="AvantGarde Bk BT" w:cs="Arial"/>
          <w:color w:val="000000" w:themeColor="text1"/>
          <w:sz w:val="24"/>
          <w:szCs w:val="24"/>
        </w:rPr>
        <w:t>12 doce de ju</w:t>
      </w:r>
      <w:r w:rsidR="000612C6">
        <w:rPr>
          <w:rFonts w:ascii="AvantGarde Bk BT" w:hAnsi="AvantGarde Bk BT" w:cs="Arial"/>
          <w:color w:val="000000" w:themeColor="text1"/>
          <w:sz w:val="24"/>
          <w:szCs w:val="24"/>
        </w:rPr>
        <w:t>n</w:t>
      </w:r>
      <w:r w:rsidR="001D6738">
        <w:rPr>
          <w:rFonts w:ascii="AvantGarde Bk BT" w:hAnsi="AvantGarde Bk BT" w:cs="Arial"/>
          <w:color w:val="000000" w:themeColor="text1"/>
          <w:sz w:val="24"/>
          <w:szCs w:val="24"/>
        </w:rPr>
        <w:t>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224E3A">
      <w:pPr>
        <w:pStyle w:val="corte4fondo"/>
        <w:tabs>
          <w:tab w:val="left" w:pos="567"/>
        </w:tabs>
        <w:ind w:firstLine="0"/>
        <w:rPr>
          <w:rFonts w:ascii="AvantGarde Bk BT" w:hAnsi="AvantGarde Bk BT" w:cs="Arial"/>
          <w:b/>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C018DE" w:rsidRDefault="00C018DE" w:rsidP="00586E94">
      <w:pPr>
        <w:pStyle w:val="corte4fondo"/>
        <w:tabs>
          <w:tab w:val="left" w:pos="567"/>
        </w:tabs>
        <w:ind w:firstLine="0"/>
        <w:rPr>
          <w:rFonts w:ascii="AvantGarde Bk BT" w:hAnsi="AvantGarde Bk BT" w:cs="Arial"/>
          <w:i/>
          <w:color w:val="000000" w:themeColor="text1"/>
          <w:sz w:val="22"/>
          <w:szCs w:val="22"/>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primer lugar, es conveniente recordar que el hoy recurrente requirió al Ayuntamiento de Aquismón que se le informara:</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r w:rsidRPr="0019089F">
        <w:rPr>
          <w:rFonts w:ascii="AvantGarde Bk BT" w:hAnsi="AvantGarde Bk BT" w:cs="Arial"/>
          <w:b/>
          <w:color w:val="000000" w:themeColor="text1"/>
          <w:sz w:val="24"/>
          <w:szCs w:val="24"/>
        </w:rPr>
        <w:t xml:space="preserve">a) </w:t>
      </w:r>
      <w:r>
        <w:rPr>
          <w:rFonts w:ascii="AvantGarde Bk BT" w:hAnsi="AvantGarde Bk BT" w:cs="Arial"/>
          <w:color w:val="000000" w:themeColor="text1"/>
          <w:sz w:val="24"/>
          <w:szCs w:val="24"/>
        </w:rPr>
        <w:t>si el C. Juan Martín Alvizo González labora o laboró en el Ayuntamiento durante la actual administración;</w:t>
      </w: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r w:rsidRPr="0019089F">
        <w:rPr>
          <w:rFonts w:ascii="AvantGarde Bk BT" w:hAnsi="AvantGarde Bk BT" w:cs="Arial"/>
          <w:b/>
          <w:color w:val="000000" w:themeColor="text1"/>
          <w:sz w:val="24"/>
          <w:szCs w:val="24"/>
        </w:rPr>
        <w:t>b)</w:t>
      </w:r>
      <w:r>
        <w:rPr>
          <w:rFonts w:ascii="AvantGarde Bk BT" w:hAnsi="AvantGarde Bk BT" w:cs="Arial"/>
          <w:color w:val="000000" w:themeColor="text1"/>
          <w:sz w:val="24"/>
          <w:szCs w:val="24"/>
        </w:rPr>
        <w:t xml:space="preserve"> puesto que desempeña;</w:t>
      </w: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r w:rsidRPr="0019089F">
        <w:rPr>
          <w:rFonts w:ascii="AvantGarde Bk BT" w:hAnsi="AvantGarde Bk BT" w:cs="Arial"/>
          <w:b/>
          <w:color w:val="000000" w:themeColor="text1"/>
          <w:sz w:val="24"/>
          <w:szCs w:val="24"/>
        </w:rPr>
        <w:t>c)</w:t>
      </w:r>
      <w:r>
        <w:rPr>
          <w:rFonts w:ascii="AvantGarde Bk BT" w:hAnsi="AvantGarde Bk BT" w:cs="Arial"/>
          <w:color w:val="000000" w:themeColor="text1"/>
          <w:sz w:val="24"/>
          <w:szCs w:val="24"/>
        </w:rPr>
        <w:t xml:space="preserve"> salario y prestaciones desde su ingreso hasta la actualidad, o en caso de que ya no labore, hasta la fecha en que dejó de hacerlo.</w:t>
      </w: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solicitó que la información peticionada se le desglosara de manera quincenal o se publicara en la plataforma.</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lo anterior, el sujeto obligado otorgó una contestación en la que señaló que la persona referida por el particular actualmente cuenta con un permiso sin goce de sueldo, ante lo que el peticionario manifestó como inconformidad que la respuesta es incompleta.</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 en la especie le asiste la razón al peticionario, ya que éste requirió tener acceso a diversa información a la que la autoridad no emitió respuesta alguna, máxime que independientemente de que el C. Juan Martín Alvizo González cuente con un permiso sin goce de sueldo, el particular claramente señaló en su solicitud que en caso de que esta persona ya no laborara en el ayuntamiento, se le entregara la información hasta la fecha en que dejó de hacerlo.</w:t>
      </w:r>
    </w:p>
    <w:p w:rsidR="00FC762B" w:rsidRDefault="00FC762B" w:rsidP="00FC762B">
      <w:pPr>
        <w:pStyle w:val="corte4fondo"/>
        <w:tabs>
          <w:tab w:val="left" w:pos="567"/>
        </w:tabs>
        <w:ind w:firstLine="0"/>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Debe destacarse que el derecho humano de acceso a la información consiste en solicitar, investigar, difundir, buscar y </w:t>
      </w:r>
      <w:r w:rsidRPr="00FF7A8D">
        <w:rPr>
          <w:rFonts w:ascii="AvantGarde Bk BT" w:hAnsi="AvantGarde Bk BT" w:cs="Arial"/>
          <w:color w:val="000000" w:themeColor="text1"/>
          <w:sz w:val="24"/>
          <w:szCs w:val="24"/>
          <w:u w:val="single"/>
        </w:rPr>
        <w:t>recibir información</w:t>
      </w:r>
      <w:r>
        <w:rPr>
          <w:rFonts w:ascii="AvantGarde Bk BT" w:hAnsi="AvantGarde Bk BT" w:cs="Arial"/>
          <w:color w:val="000000" w:themeColor="text1"/>
          <w:sz w:val="24"/>
          <w:szCs w:val="24"/>
        </w:rPr>
        <w:t>, tal como se establece en el primer párrafo del artículo 4 de la Ley de Transparencia del Estado:</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E178CE">
        <w:rPr>
          <w:rFonts w:ascii="AvantGarde Bk BT" w:hAnsi="AvantGarde Bk BT" w:cs="Arial"/>
          <w:b/>
          <w:i/>
          <w:color w:val="000000" w:themeColor="text1"/>
          <w:sz w:val="22"/>
          <w:szCs w:val="22"/>
        </w:rPr>
        <w:t>ARTÍCULO 4°.</w:t>
      </w:r>
      <w:r w:rsidRPr="00E178CE">
        <w:rPr>
          <w:rFonts w:ascii="AvantGarde Bk BT" w:hAnsi="AvantGarde Bk BT" w:cs="Arial"/>
          <w:i/>
          <w:color w:val="000000" w:themeColor="text1"/>
          <w:sz w:val="22"/>
          <w:szCs w:val="22"/>
        </w:rPr>
        <w:t xml:space="preserve"> El derecho humano de acceso a la información comprende solicitar, investigar, difundir, buscar y recibir información.</w:t>
      </w:r>
      <w:r>
        <w:rPr>
          <w:rFonts w:ascii="AvantGarde Bk BT" w:hAnsi="AvantGarde Bk BT" w:cs="Arial"/>
          <w:color w:val="000000" w:themeColor="text1"/>
          <w:sz w:val="24"/>
          <w:szCs w:val="24"/>
        </w:rPr>
        <w:t>”</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Por lo cual, en aras de garantizar el ejercicio de este derecho, así como de garantizar que el solicitante reciba la información pública de su interés, el sujeto obligado debe atender la solicitud de información y entregar la información peticionada hasta antes de la fecha en la que el C. Juan Martín Alvizo González contara con el permiso sin goce de sueldo,  para lo que de conformidad con el artículo 153 de la Ley, la Unidad de Transparencia debe garantizar que ésta se turne a todas las áreas competentes que cuenten con la información o deban tenerla:</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Default="00FC762B" w:rsidP="00FC762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C27B82">
        <w:rPr>
          <w:rFonts w:ascii="AvantGarde Bk BT" w:hAnsi="AvantGarde Bk BT" w:cs="Arial"/>
          <w:b/>
          <w:i/>
          <w:color w:val="000000" w:themeColor="text1"/>
          <w:sz w:val="22"/>
          <w:szCs w:val="22"/>
        </w:rPr>
        <w:t xml:space="preserve">ARTÍCULO 153. </w:t>
      </w:r>
      <w:r w:rsidRPr="00C27B82">
        <w:rPr>
          <w:rFonts w:ascii="AvantGarde Bk BT" w:hAnsi="AvantGarde Bk BT" w:cs="Arial"/>
          <w:i/>
          <w:color w:val="000000" w:themeColor="text1"/>
          <w:sz w:val="22"/>
          <w:szCs w:val="22"/>
        </w:rPr>
        <w:t xml:space="preserve">Las Unidades de Transparencia deberán garantizar que las solicitudes se turnen a todas las Áreas competentes que cuenten con la información o deban </w:t>
      </w:r>
      <w:r w:rsidRPr="00C27B82">
        <w:rPr>
          <w:rFonts w:ascii="AvantGarde Bk BT" w:hAnsi="AvantGarde Bk BT" w:cs="Arial"/>
          <w:i/>
          <w:color w:val="000000" w:themeColor="text1"/>
          <w:sz w:val="22"/>
          <w:szCs w:val="22"/>
        </w:rPr>
        <w:lastRenderedPageBreak/>
        <w:t>tenerla de acuerdo a sus facultades, competencias y funciones, con el objeto de que realicen una búsqueda exhaustiva y razonable de la información solicitada.</w:t>
      </w:r>
      <w:r>
        <w:rPr>
          <w:rFonts w:ascii="AvantGarde Bk BT" w:hAnsi="AvantGarde Bk BT" w:cs="Arial"/>
          <w:color w:val="000000" w:themeColor="text1"/>
          <w:sz w:val="24"/>
          <w:szCs w:val="24"/>
        </w:rPr>
        <w:t>”</w:t>
      </w:r>
    </w:p>
    <w:p w:rsidR="00FC762B" w:rsidRDefault="00FC762B" w:rsidP="00FC762B">
      <w:pPr>
        <w:pStyle w:val="corte4fondo"/>
        <w:tabs>
          <w:tab w:val="left" w:pos="567"/>
        </w:tabs>
        <w:ind w:firstLine="0"/>
        <w:rPr>
          <w:rFonts w:ascii="AvantGarde Bk BT" w:hAnsi="AvantGarde Bk BT" w:cs="Arial"/>
          <w:color w:val="000000" w:themeColor="text1"/>
          <w:sz w:val="24"/>
          <w:szCs w:val="24"/>
        </w:rPr>
      </w:pPr>
    </w:p>
    <w:p w:rsidR="00FC762B" w:rsidRDefault="00FC762B" w:rsidP="00FC762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Cabe mencionar, que la información peticionada consistente en el puesto desempeñado, así como salario y prestaciones percibidas, está prevista en las fracciones X y XI del artículo 84 de la Ley de Transparencia como información que debe ser publicada y actualizada de manera oficiosa en los portales de transparencia de los sujetos obligados:</w:t>
      </w:r>
    </w:p>
    <w:p w:rsidR="00FC762B" w:rsidRDefault="00FC762B" w:rsidP="00FC762B">
      <w:pPr>
        <w:pStyle w:val="corte4fondo"/>
        <w:tabs>
          <w:tab w:val="left" w:pos="567"/>
        </w:tabs>
        <w:rPr>
          <w:rFonts w:ascii="AvantGarde Bk BT" w:hAnsi="AvantGarde Bk BT" w:cs="Arial"/>
          <w:color w:val="000000" w:themeColor="text1"/>
          <w:sz w:val="24"/>
          <w:szCs w:val="24"/>
        </w:rPr>
      </w:pPr>
    </w:p>
    <w:p w:rsidR="00FC762B" w:rsidRPr="00FC762B" w:rsidRDefault="00FC762B" w:rsidP="00FC762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C762B">
        <w:rPr>
          <w:rFonts w:ascii="AvantGarde Bk BT" w:hAnsi="AvantGarde Bk BT" w:cs="Arial"/>
          <w:b/>
          <w:i/>
          <w:color w:val="000000" w:themeColor="text1"/>
          <w:sz w:val="22"/>
          <w:szCs w:val="22"/>
        </w:rPr>
        <w:t>ARTÍCULO 84.</w:t>
      </w:r>
      <w:r w:rsidRPr="00FC762B">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C018DE" w:rsidRPr="00FC762B" w:rsidRDefault="00FC762B" w:rsidP="00FC762B">
      <w:pPr>
        <w:pStyle w:val="corte4fondo"/>
        <w:tabs>
          <w:tab w:val="left" w:pos="567"/>
        </w:tabs>
        <w:ind w:left="680" w:firstLine="0"/>
        <w:rPr>
          <w:rFonts w:ascii="AvantGarde Bk BT" w:hAnsi="AvantGarde Bk BT" w:cs="Arial"/>
          <w:i/>
          <w:color w:val="000000" w:themeColor="text1"/>
          <w:sz w:val="22"/>
          <w:szCs w:val="22"/>
        </w:rPr>
      </w:pPr>
      <w:r w:rsidRPr="00FC762B">
        <w:rPr>
          <w:rFonts w:ascii="AvantGarde Bk BT" w:hAnsi="AvantGarde Bk BT" w:cs="Arial"/>
          <w:i/>
          <w:color w:val="000000" w:themeColor="text1"/>
          <w:sz w:val="22"/>
          <w:szCs w:val="22"/>
        </w:rPr>
        <w:t>[…]</w:t>
      </w:r>
    </w:p>
    <w:p w:rsidR="00FC762B" w:rsidRPr="00FC762B" w:rsidRDefault="00FC762B" w:rsidP="00FC762B">
      <w:pPr>
        <w:pStyle w:val="corte4fondo"/>
        <w:tabs>
          <w:tab w:val="left" w:pos="567"/>
        </w:tabs>
        <w:ind w:left="680" w:firstLine="0"/>
        <w:rPr>
          <w:rFonts w:ascii="AvantGarde Bk BT" w:hAnsi="AvantGarde Bk BT" w:cs="Arial"/>
          <w:i/>
          <w:color w:val="000000" w:themeColor="text1"/>
          <w:sz w:val="22"/>
          <w:szCs w:val="22"/>
        </w:rPr>
      </w:pPr>
      <w:r w:rsidRPr="00FC762B">
        <w:rPr>
          <w:rFonts w:ascii="AvantGarde Bk BT" w:hAnsi="AvantGarde Bk BT" w:cs="Arial"/>
          <w:b/>
          <w:i/>
          <w:color w:val="000000" w:themeColor="text1"/>
          <w:sz w:val="22"/>
          <w:szCs w:val="22"/>
        </w:rPr>
        <w:t>X.</w:t>
      </w:r>
      <w:r w:rsidRPr="00FC762B">
        <w:rPr>
          <w:rFonts w:ascii="AvantGarde Bk BT" w:hAnsi="AvantGarde Bk BT" w:cs="Arial"/>
          <w:i/>
          <w:color w:val="000000" w:themeColor="text1"/>
          <w:sz w:val="22"/>
          <w:szCs w:val="22"/>
        </w:rPr>
        <w:t xml:space="preserve">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p>
    <w:p w:rsidR="00FC762B" w:rsidRPr="00FC762B" w:rsidRDefault="00FC762B" w:rsidP="00FC762B">
      <w:pPr>
        <w:pStyle w:val="corte4fondo"/>
        <w:tabs>
          <w:tab w:val="left" w:pos="567"/>
        </w:tabs>
        <w:ind w:left="680" w:firstLine="0"/>
        <w:rPr>
          <w:rFonts w:ascii="AvantGarde Bk BT" w:hAnsi="AvantGarde Bk BT" w:cs="Arial"/>
          <w:color w:val="000000" w:themeColor="text1"/>
          <w:sz w:val="24"/>
          <w:szCs w:val="24"/>
        </w:rPr>
      </w:pPr>
      <w:r w:rsidRPr="00FC762B">
        <w:rPr>
          <w:rFonts w:ascii="AvantGarde Bk BT" w:hAnsi="AvantGarde Bk BT" w:cs="Arial"/>
          <w:b/>
          <w:i/>
          <w:color w:val="000000" w:themeColor="text1"/>
          <w:sz w:val="22"/>
          <w:szCs w:val="22"/>
        </w:rPr>
        <w:t>XI.</w:t>
      </w:r>
      <w:r w:rsidRPr="00FC762B">
        <w:rPr>
          <w:rFonts w:ascii="AvantGarde Bk BT" w:hAnsi="AvantGarde Bk BT" w:cs="Arial"/>
          <w:i/>
          <w:color w:val="000000" w:themeColor="text1"/>
          <w:sz w:val="22"/>
          <w:szCs w:val="22"/>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Pr>
          <w:rFonts w:ascii="AvantGarde Bk BT" w:hAnsi="AvantGarde Bk BT" w:cs="Arial"/>
          <w:color w:val="000000" w:themeColor="text1"/>
          <w:sz w:val="24"/>
          <w:szCs w:val="24"/>
        </w:rPr>
        <w:t>”</w:t>
      </w:r>
    </w:p>
    <w:p w:rsidR="00C018DE" w:rsidRDefault="00C018DE" w:rsidP="00F37A3D">
      <w:pPr>
        <w:pStyle w:val="corte4fondo"/>
        <w:tabs>
          <w:tab w:val="left" w:pos="567"/>
        </w:tabs>
        <w:ind w:left="680" w:firstLine="0"/>
        <w:rPr>
          <w:rFonts w:ascii="AvantGarde Bk BT" w:hAnsi="AvantGarde Bk BT" w:cs="Arial"/>
          <w:i/>
          <w:color w:val="000000" w:themeColor="text1"/>
          <w:sz w:val="22"/>
          <w:szCs w:val="22"/>
        </w:rPr>
      </w:pPr>
    </w:p>
    <w:p w:rsidR="00C018DE" w:rsidRPr="000329D9" w:rsidRDefault="000329D9" w:rsidP="000329D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 para efecto de dar contestación a la solicitud de información, el sujeto obligado deberá proporcionar al peticionario los enlaces electrónicos en los que pueda consultar la información que peticionó, o en su caso, las instrucciones precisas para allegarse a la misma.</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0329D9" w:rsidRPr="000329D9" w:rsidRDefault="00250873" w:rsidP="000329D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0329D9">
        <w:rPr>
          <w:rFonts w:ascii="AvantGarde Bk BT" w:hAnsi="AvantGarde Bk BT" w:cs="Arial"/>
          <w:color w:val="000000" w:themeColor="text1"/>
          <w:sz w:val="24"/>
          <w:szCs w:val="24"/>
        </w:rPr>
        <w:t xml:space="preserve">los enlaces electrónicos en los que pueda consultar la información </w:t>
      </w:r>
      <w:r w:rsidR="000329D9">
        <w:rPr>
          <w:rFonts w:ascii="AvantGarde Bk BT" w:hAnsi="AvantGarde Bk BT" w:cs="Arial"/>
          <w:color w:val="000000" w:themeColor="text1"/>
          <w:sz w:val="24"/>
          <w:szCs w:val="24"/>
        </w:rPr>
        <w:t>consistente en: “</w:t>
      </w:r>
      <w:r w:rsidR="000329D9">
        <w:rPr>
          <w:rFonts w:ascii="AvantGarde Bk BT" w:hAnsi="AvantGarde Bk BT" w:cs="Arial"/>
          <w:i/>
          <w:color w:val="000000" w:themeColor="text1"/>
          <w:sz w:val="22"/>
          <w:szCs w:val="22"/>
        </w:rPr>
        <w:t>si el c. Juan Martin Alvizo González labora o laboro en el H ayuntamiento durante la actual administración, deseo que se me informe el puesto que desempeña así como el salario y prestaciones que han recibido desde su ingreso hasta la actualidad o si ya dejo de laborar hasta la fecha que dejo de hacerlo, dicha información deseo se desglose de manera quincenal o en su caso deseo que se publique en la plataforma como lo marca la ley de transparencia para poder consultarla</w:t>
      </w:r>
      <w:r w:rsidR="000329D9">
        <w:rPr>
          <w:rFonts w:ascii="AvantGarde Bk BT" w:hAnsi="AvantGarde Bk BT" w:cs="Arial"/>
          <w:i/>
          <w:color w:val="000000" w:themeColor="text1"/>
          <w:sz w:val="22"/>
          <w:szCs w:val="22"/>
        </w:rPr>
        <w:t>”</w:t>
      </w:r>
      <w:r w:rsidR="000329D9">
        <w:rPr>
          <w:rFonts w:ascii="AvantGarde Bk BT" w:hAnsi="AvantGarde Bk BT" w:cs="Arial"/>
          <w:color w:val="000000" w:themeColor="text1"/>
          <w:sz w:val="24"/>
          <w:szCs w:val="24"/>
        </w:rPr>
        <w:t>, o en su caso, las instrucciones precisas para allegarse a la misma.</w:t>
      </w:r>
    </w:p>
    <w:p w:rsidR="00A124AA" w:rsidRPr="007C5605" w:rsidRDefault="00A124AA" w:rsidP="00A124AA">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w:t>
      </w:r>
      <w:r w:rsidRPr="00831D47">
        <w:rPr>
          <w:rFonts w:ascii="AvantGarde Bk BT" w:hAnsi="AvantGarde Bk BT" w:cs="Arial"/>
          <w:color w:val="000000" w:themeColor="text1"/>
          <w:sz w:val="24"/>
          <w:szCs w:val="24"/>
        </w:rPr>
        <w:lastRenderedPageBreak/>
        <w:t>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684218" w:rsidRDefault="00684218" w:rsidP="00250873">
      <w:pPr>
        <w:pStyle w:val="corte4fondo"/>
        <w:tabs>
          <w:tab w:val="left" w:pos="567"/>
        </w:tabs>
        <w:rPr>
          <w:rFonts w:ascii="AvantGarde Bk BT" w:hAnsi="AvantGarde Bk BT" w:cs="Arial"/>
          <w:color w:val="000000" w:themeColor="text1"/>
          <w:sz w:val="24"/>
          <w:szCs w:val="24"/>
        </w:rPr>
      </w:pPr>
    </w:p>
    <w:p w:rsid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6.5. Medio de impugnación.</w:t>
      </w:r>
    </w:p>
    <w:p w:rsidR="00FC762B" w:rsidRPr="00684218" w:rsidRDefault="00FC762B" w:rsidP="00684218">
      <w:pPr>
        <w:pStyle w:val="corte4fondo"/>
        <w:tabs>
          <w:tab w:val="left" w:pos="567"/>
        </w:tabs>
        <w:rPr>
          <w:rFonts w:ascii="AvantGarde Bk BT" w:hAnsi="AvantGarde Bk BT" w:cs="Arial"/>
          <w:b/>
          <w:color w:val="000000" w:themeColor="text1"/>
          <w:sz w:val="24"/>
          <w:szCs w:val="24"/>
        </w:rPr>
      </w:pPr>
    </w:p>
    <w:p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358EE" w:rsidRPr="003358EE" w:rsidRDefault="003358EE" w:rsidP="00A70FCB">
      <w:pPr>
        <w:pStyle w:val="corte4fondo"/>
        <w:tabs>
          <w:tab w:val="left" w:pos="567"/>
        </w:tabs>
        <w:ind w:firstLine="0"/>
        <w:rPr>
          <w:rFonts w:ascii="AvantGarde Bk BT" w:hAnsi="AvantGarde Bk BT" w:cs="Arial"/>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w:t>
      </w:r>
      <w:r w:rsidRPr="007C5605">
        <w:rPr>
          <w:rFonts w:ascii="AvantGarde Bk BT" w:hAnsi="AvantGarde Bk BT" w:cs="Arial"/>
          <w:color w:val="000000" w:themeColor="text1"/>
          <w:sz w:val="24"/>
          <w:szCs w:val="24"/>
        </w:rPr>
        <w:lastRenderedPageBreak/>
        <w:t xml:space="preserve">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A70FCB">
        <w:rPr>
          <w:rFonts w:ascii="AvantGarde Bk BT" w:hAnsi="AvantGarde Bk BT"/>
          <w:color w:val="000000" w:themeColor="text1"/>
          <w:sz w:val="24"/>
          <w:szCs w:val="24"/>
        </w:rPr>
        <w:t>19 diecinueve</w:t>
      </w:r>
      <w:r w:rsidR="00CF1FB5">
        <w:rPr>
          <w:rFonts w:ascii="AvantGarde Bk BT" w:hAnsi="AvantGarde Bk BT"/>
          <w:color w:val="000000" w:themeColor="text1"/>
          <w:sz w:val="24"/>
          <w:szCs w:val="24"/>
        </w:rPr>
        <w:t xml:space="preserv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358EE" w:rsidRDefault="003358EE" w:rsidP="00A70FCB">
      <w:pPr>
        <w:pStyle w:val="corte4fondo"/>
        <w:tabs>
          <w:tab w:val="left" w:pos="567"/>
        </w:tabs>
        <w:ind w:firstLine="0"/>
        <w:rPr>
          <w:rFonts w:ascii="AvantGarde Bk BT" w:hAnsi="AvantGarde Bk BT"/>
          <w:color w:val="000000" w:themeColor="text1"/>
          <w:sz w:val="24"/>
          <w:szCs w:val="24"/>
        </w:rPr>
      </w:pPr>
      <w:bookmarkStart w:id="0" w:name="_GoBack"/>
      <w:bookmarkEnd w:id="0"/>
    </w:p>
    <w:p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rsidR="003358EE" w:rsidRPr="003358EE" w:rsidRDefault="003358EE" w:rsidP="003358EE">
      <w:pPr>
        <w:pStyle w:val="NormalWeb"/>
        <w:jc w:val="center"/>
        <w:rPr>
          <w:rFonts w:ascii="AvantGarde Bk BT" w:hAnsi="AvantGarde Bk BT" w:cs="Arial"/>
          <w:b/>
          <w:color w:val="000000" w:themeColor="text1"/>
          <w:lang w:val="es-MX"/>
        </w:rPr>
      </w:pPr>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1BB8" w:rsidRDefault="00F31BB8" w:rsidP="003864ED">
      <w:pPr>
        <w:spacing w:after="0" w:line="240" w:lineRule="auto"/>
      </w:pPr>
      <w:r>
        <w:separator/>
      </w:r>
    </w:p>
  </w:endnote>
  <w:endnote w:type="continuationSeparator" w:id="0">
    <w:p w:rsidR="00F31BB8" w:rsidRDefault="00F31BB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1BB8" w:rsidRDefault="00F31BB8" w:rsidP="003864ED">
      <w:pPr>
        <w:spacing w:after="0" w:line="240" w:lineRule="auto"/>
      </w:pPr>
      <w:r>
        <w:separator/>
      </w:r>
    </w:p>
  </w:footnote>
  <w:footnote w:type="continuationSeparator" w:id="0">
    <w:p w:rsidR="00F31BB8" w:rsidRDefault="00F31BB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4E1411" w:rsidRPr="004E1411">
          <w:rPr>
            <w:noProof/>
            <w:lang w:val="es-ES"/>
          </w:rPr>
          <w:t>4</w:t>
        </w:r>
        <w:r>
          <w:fldChar w:fldCharType="end"/>
        </w:r>
        <w:r>
          <w:t xml:space="preserve">                                  </w:t>
        </w:r>
      </w:p>
      <w:p w:rsidR="00A66405" w:rsidRDefault="00A66405" w:rsidP="007E5F3A">
        <w:pPr>
          <w:pStyle w:val="Encabezado"/>
          <w:jc w:val="right"/>
        </w:pPr>
        <w:r>
          <w:t xml:space="preserve">RECURSO DE REVISIÓN </w:t>
        </w:r>
        <w:r w:rsidR="00D41E1B">
          <w:t>493</w:t>
        </w:r>
        <w:r w:rsidR="004D080B">
          <w:t>/</w:t>
        </w:r>
        <w:r>
          <w:t>2018-1</w:t>
        </w:r>
        <w:r w:rsidR="0010246E">
          <w:t xml:space="preserve"> </w:t>
        </w:r>
        <w:r w:rsidR="00D41E1B">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854"/>
    <w:rsid w:val="00023148"/>
    <w:rsid w:val="00023DDC"/>
    <w:rsid w:val="000300B1"/>
    <w:rsid w:val="00030726"/>
    <w:rsid w:val="00031AAC"/>
    <w:rsid w:val="000329D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2C6"/>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71C"/>
    <w:rsid w:val="00131457"/>
    <w:rsid w:val="00131565"/>
    <w:rsid w:val="00131A56"/>
    <w:rsid w:val="00132B4A"/>
    <w:rsid w:val="00133F96"/>
    <w:rsid w:val="0013755E"/>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4E3A"/>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40F5"/>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1E55"/>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9FB"/>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1344"/>
    <w:rsid w:val="00542748"/>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6E94"/>
    <w:rsid w:val="005873DB"/>
    <w:rsid w:val="00591BAC"/>
    <w:rsid w:val="00591E89"/>
    <w:rsid w:val="005933C1"/>
    <w:rsid w:val="00593E21"/>
    <w:rsid w:val="00594CEF"/>
    <w:rsid w:val="0059513C"/>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5DC8"/>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3AAF"/>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1FAE"/>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18E3"/>
    <w:rsid w:val="00912EB3"/>
    <w:rsid w:val="009131AA"/>
    <w:rsid w:val="0091378D"/>
    <w:rsid w:val="00914AB6"/>
    <w:rsid w:val="009212D1"/>
    <w:rsid w:val="00922915"/>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0FCB"/>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90C86"/>
    <w:rsid w:val="00AA2B12"/>
    <w:rsid w:val="00AA305C"/>
    <w:rsid w:val="00AA5CCF"/>
    <w:rsid w:val="00AA7625"/>
    <w:rsid w:val="00AA7BDA"/>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5F89"/>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18DE"/>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729"/>
    <w:rsid w:val="00D15763"/>
    <w:rsid w:val="00D1586D"/>
    <w:rsid w:val="00D16929"/>
    <w:rsid w:val="00D230E7"/>
    <w:rsid w:val="00D247F7"/>
    <w:rsid w:val="00D24D2D"/>
    <w:rsid w:val="00D24FBB"/>
    <w:rsid w:val="00D2532D"/>
    <w:rsid w:val="00D265C2"/>
    <w:rsid w:val="00D27FED"/>
    <w:rsid w:val="00D316A6"/>
    <w:rsid w:val="00D32523"/>
    <w:rsid w:val="00D32BDF"/>
    <w:rsid w:val="00D33584"/>
    <w:rsid w:val="00D34F67"/>
    <w:rsid w:val="00D413D6"/>
    <w:rsid w:val="00D41E1B"/>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27F"/>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17"/>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195F"/>
    <w:rsid w:val="00F31BB8"/>
    <w:rsid w:val="00F328BF"/>
    <w:rsid w:val="00F33E15"/>
    <w:rsid w:val="00F35358"/>
    <w:rsid w:val="00F35C21"/>
    <w:rsid w:val="00F36033"/>
    <w:rsid w:val="00F37A3D"/>
    <w:rsid w:val="00F4121A"/>
    <w:rsid w:val="00F42F06"/>
    <w:rsid w:val="00F42F19"/>
    <w:rsid w:val="00F43775"/>
    <w:rsid w:val="00F43CC6"/>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62B"/>
    <w:rsid w:val="00FC7F84"/>
    <w:rsid w:val="00FD03B6"/>
    <w:rsid w:val="00FD20B3"/>
    <w:rsid w:val="00FD747C"/>
    <w:rsid w:val="00FD7A62"/>
    <w:rsid w:val="00FD7EBC"/>
    <w:rsid w:val="00FE0969"/>
    <w:rsid w:val="00FE09EE"/>
    <w:rsid w:val="00FE0E61"/>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3A354"/>
  <w15:docId w15:val="{87FFDB7E-E3D5-4434-8B56-5E1FC21E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3B19C3-69C1-45EC-A0D2-457D358BF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2569</Words>
  <Characters>14132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18</cp:revision>
  <cp:lastPrinted>2018-07-13T15:28:00Z</cp:lastPrinted>
  <dcterms:created xsi:type="dcterms:W3CDTF">2018-09-12T17:32:00Z</dcterms:created>
  <dcterms:modified xsi:type="dcterms:W3CDTF">2018-09-18T18:15:00Z</dcterms:modified>
</cp:coreProperties>
</file>